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EC1005" w:rsidRPr="009C7680" w:rsidRDefault="00EC1005" w:rsidP="00EC1005">
      <w:pPr>
        <w:tabs>
          <w:tab w:val="left" w:pos="14656"/>
        </w:tabs>
        <w:overflowPunct w:val="0"/>
        <w:jc w:val="center"/>
        <w:textAlignment w:val="baseline"/>
        <w:rPr>
          <w:b/>
          <w:lang w:eastAsia="lt-LT"/>
        </w:rPr>
      </w:pPr>
      <w:r w:rsidRPr="009C7680">
        <w:rPr>
          <w:b/>
          <w:lang w:eastAsia="lt-LT"/>
        </w:rPr>
        <w:t xml:space="preserve">KLAIPĖDOS </w:t>
      </w:r>
      <w:r>
        <w:rPr>
          <w:b/>
          <w:lang w:eastAsia="lt-LT"/>
        </w:rPr>
        <w:t>HERMANO ZUDERMANO</w:t>
      </w:r>
      <w:r w:rsidRPr="009C7680">
        <w:rPr>
          <w:b/>
          <w:lang w:eastAsia="lt-LT"/>
        </w:rPr>
        <w:t xml:space="preserve"> GIMNAZIJOS 202</w:t>
      </w:r>
      <w:r>
        <w:rPr>
          <w:b/>
          <w:lang w:eastAsia="lt-LT"/>
        </w:rPr>
        <w:t>2</w:t>
      </w:r>
      <w:r w:rsidRPr="009C7680">
        <w:rPr>
          <w:b/>
          <w:lang w:eastAsia="lt-LT"/>
        </w:rPr>
        <w:t xml:space="preserve"> METŲ VEIKLOS ATASKAITA</w:t>
      </w:r>
    </w:p>
    <w:p w:rsidR="00EC1005" w:rsidRPr="00F72A1E" w:rsidRDefault="00EC1005" w:rsidP="00EC1005">
      <w:pPr>
        <w:jc w:val="center"/>
      </w:pPr>
    </w:p>
    <w:p w:rsidR="00EC1005" w:rsidRPr="003127CB" w:rsidRDefault="00EC1005" w:rsidP="00EC1005">
      <w:pPr>
        <w:ind w:firstLine="603"/>
        <w:jc w:val="both"/>
      </w:pPr>
      <w:r w:rsidRPr="003127CB">
        <w:t>Klaipėdos Hermano Zudermano gimnazija (toliau – Gimnazija) įgyvendina pradinio, pagrindinio</w:t>
      </w:r>
      <w:r>
        <w:t>,</w:t>
      </w:r>
      <w:r w:rsidRPr="003127CB">
        <w:t xml:space="preserve"> vidurinio ugdymo</w:t>
      </w:r>
      <w:r>
        <w:t xml:space="preserve"> ir neformaliojo vaikų švietimo</w:t>
      </w:r>
      <w:r w:rsidRPr="003127CB">
        <w:t xml:space="preserve"> programas. 2022-09-01 duomenimis</w:t>
      </w:r>
      <w:r>
        <w:t>,</w:t>
      </w:r>
      <w:r w:rsidRPr="003127CB">
        <w:t xml:space="preserve"> Gimnazijoje ugdyti 725 mokiniai (2021 m. – 710), iš jų 248 mokiniai – 1–4 klasėse, 298 mokiniai – 5–8 klasėse, 179 mokiniai – </w:t>
      </w:r>
      <w:r w:rsidRPr="00584F18">
        <w:t>I–IV</w:t>
      </w:r>
      <w:r w:rsidRPr="003127CB">
        <w:t xml:space="preserve"> klasėse. Dirbo 71 pedagogas, t. y. 79,11</w:t>
      </w:r>
      <w:r>
        <w:t xml:space="preserve"> </w:t>
      </w:r>
      <w:r w:rsidRPr="003127CB">
        <w:t xml:space="preserve">etato (2021 m. </w:t>
      </w:r>
      <w:r>
        <w:t xml:space="preserve">– </w:t>
      </w:r>
      <w:r w:rsidRPr="003127CB">
        <w:t xml:space="preserve">72,98 etato), ir 26 nepedagoginiai darbuotojai, t. y. 26,05 etato (2021 m. </w:t>
      </w:r>
      <w:r>
        <w:t xml:space="preserve">– </w:t>
      </w:r>
      <w:r w:rsidRPr="003127CB">
        <w:t>25,8 etato).</w:t>
      </w:r>
    </w:p>
    <w:p w:rsidR="00EC1005" w:rsidRPr="003127CB" w:rsidRDefault="00EC1005" w:rsidP="00EC1005">
      <w:pPr>
        <w:ind w:firstLine="603"/>
        <w:jc w:val="both"/>
      </w:pPr>
      <w:r w:rsidRPr="003127CB">
        <w:t>Praėjusiais metais Gimnazija veikė, vadovaudamasi 2022–2024 m. strateginiu planu (toliau – Strateginis planas) ir 2022 m. veiklos planu (toliau – Veiklos planas). Gimnazijos bendruomenė 2022 m. išsikėlė tokią prioritetinės veiklos kryptį – ugdymas(</w:t>
      </w:r>
      <w:proofErr w:type="spellStart"/>
      <w:r w:rsidRPr="003127CB">
        <w:t>is</w:t>
      </w:r>
      <w:proofErr w:type="spellEnd"/>
      <w:r w:rsidRPr="003127CB">
        <w:t>) ir mokinių patirtys, bendradarbiaujant ir plėtojant lyderystę. Strateginiame ir Veiklos planuose buvo sukonkretinti tikslai, uždaviniai, numatytos veiksmingos priemonės laukiamam rezultatui pasiekti.</w:t>
      </w:r>
    </w:p>
    <w:p w:rsidR="00EC1005" w:rsidRPr="003127CB" w:rsidRDefault="00EC1005" w:rsidP="00EC1005">
      <w:pPr>
        <w:ind w:firstLine="603"/>
        <w:jc w:val="both"/>
        <w:rPr>
          <w:strike/>
        </w:rPr>
      </w:pPr>
      <w:r w:rsidRPr="003127CB">
        <w:t xml:space="preserve">Siekiant Strateginio plano pirmojo tikslo – užtikrinti kokybišką ugdymo proceso organizavimą – Gimnazijos veikla buvo orientuojama į galimybių sudarymą kiekvienam mokiniui siekti asmeninės pažangos. Strateginiam tikslui pasiekti buvo vykdomi du Veiklos plano uždaviniai: </w:t>
      </w:r>
    </w:p>
    <w:p w:rsidR="00EC1005" w:rsidRPr="003127CB" w:rsidRDefault="00EC1005" w:rsidP="00EC1005">
      <w:pPr>
        <w:pStyle w:val="Sraopastraipa"/>
        <w:numPr>
          <w:ilvl w:val="0"/>
          <w:numId w:val="1"/>
        </w:numPr>
        <w:tabs>
          <w:tab w:val="left" w:pos="887"/>
        </w:tabs>
        <w:ind w:left="0" w:firstLine="603"/>
        <w:jc w:val="both"/>
        <w:rPr>
          <w:szCs w:val="24"/>
        </w:rPr>
      </w:pPr>
      <w:r w:rsidRPr="003127CB">
        <w:rPr>
          <w:szCs w:val="24"/>
        </w:rPr>
        <w:t xml:space="preserve">įgyvendinant pirmąjį uždavinį – sėkmingo ugdymo proceso organizavimo užtikrinimas – buvo įvykdytos priemonės, susijusios su mokinių pažangos ir pasiekimų bei lankomumo gerinimu, </w:t>
      </w:r>
      <w:r w:rsidRPr="003127CB">
        <w:t xml:space="preserve">pagrindinio ugdymo pasiekimų patikrinimų (toliau – PUPP), </w:t>
      </w:r>
      <w:r w:rsidRPr="003127CB">
        <w:rPr>
          <w:szCs w:val="24"/>
        </w:rPr>
        <w:t xml:space="preserve">brandos egzaminų ir egzaminų tarptautiniams vokiečių kalbos pirmo ir antro laipsnio diplomams (DSD I ir DSD II) gauti organizavimu. </w:t>
      </w:r>
    </w:p>
    <w:p w:rsidR="00EC1005" w:rsidRPr="003127CB" w:rsidRDefault="00EC1005" w:rsidP="00EC1005">
      <w:pPr>
        <w:tabs>
          <w:tab w:val="left" w:pos="887"/>
        </w:tabs>
        <w:ind w:firstLine="603"/>
        <w:jc w:val="both"/>
      </w:pPr>
      <w:r w:rsidRPr="003127CB">
        <w:t>2022 m. mokinių pažangos ir pasiekimų rezultatai buvo pakankamai aukšti: 1) 45 II klasių mokiniai (100 %) įgijo pagrindinį išsilavinimą. Šių mokinių matematikos, valstybinės ir gimtosios</w:t>
      </w:r>
      <w:r>
        <w:t xml:space="preserve"> (vokiečių) </w:t>
      </w:r>
      <w:r w:rsidRPr="003127CB">
        <w:t xml:space="preserve">kalbos PUPP įvertinimai buvo aukštesni nei šalyje ir mieste: lietuvių kalbos ir literatūros – </w:t>
      </w:r>
      <w:r w:rsidRPr="003127CB">
        <w:rPr>
          <w:lang w:eastAsia="lt-LT"/>
        </w:rPr>
        <w:t>7,36 balo (miesto – 6,36, šalies – 6,35)</w:t>
      </w:r>
      <w:r w:rsidRPr="003127CB">
        <w:rPr>
          <w:color w:val="222222"/>
          <w:lang w:eastAsia="lt-LT"/>
        </w:rPr>
        <w:t>, matematikos – </w:t>
      </w:r>
      <w:r w:rsidRPr="003127CB">
        <w:rPr>
          <w:lang w:eastAsia="lt-LT"/>
        </w:rPr>
        <w:t xml:space="preserve">4,74 balo (miesto – 4,31, šalies – 4,22), </w:t>
      </w:r>
      <w:r w:rsidRPr="003127CB">
        <w:rPr>
          <w:color w:val="222222"/>
          <w:lang w:eastAsia="lt-LT"/>
        </w:rPr>
        <w:t>gimtosios (vokiečių) kalbos – 6,29</w:t>
      </w:r>
      <w:r w:rsidRPr="003127CB">
        <w:t xml:space="preserve">; 2) 39 abiturientai (100 %) įgijo vidurinį išsilavinimą. Šių mokinių valstybinių brandos egzaminų bendras įvertinimų balais vidurkis buvo 64,49 (2021 m. – 55,58), šalyje – 42,33. </w:t>
      </w:r>
      <w:r w:rsidRPr="003127CB">
        <w:rPr>
          <w:color w:val="222222"/>
        </w:rPr>
        <w:t>3 abiturientai gavo po vieną 100 balų įvertinimą (2</w:t>
      </w:r>
      <w:r w:rsidRPr="003127CB">
        <w:t>021 m. – 1)</w:t>
      </w:r>
      <w:r w:rsidRPr="003127CB">
        <w:rPr>
          <w:color w:val="222222"/>
        </w:rPr>
        <w:t xml:space="preserve">; </w:t>
      </w:r>
      <w:r w:rsidRPr="003127CB">
        <w:t xml:space="preserve">3) 25 septintokai (2021 m. – 22) išlaikė A2 lygio tarptautinį vokiečių kalbos egzaminą ir 46 II, IV klasių mokiniai gavo tarptautinių vokiečių kalbos egzaminų DSD I ir II diplomus (2021 m. – 39). </w:t>
      </w:r>
    </w:p>
    <w:p w:rsidR="00EC1005" w:rsidRPr="003127CB" w:rsidRDefault="00EC1005" w:rsidP="00EC1005">
      <w:pPr>
        <w:tabs>
          <w:tab w:val="left" w:pos="887"/>
        </w:tabs>
        <w:ind w:firstLine="603"/>
        <w:jc w:val="both"/>
      </w:pPr>
      <w:r w:rsidRPr="003127CB">
        <w:t>Per metus mokiniams, turintiems mokymosi sunkumų ar stokojantiems motyvacijos, buvo organizuota 620 individualių ir grupinių bendrojo ugdymo dalykų mokymo konsultacijų, finansuojamų valstybinio biudžeto lėšomis. Dėl didelio sergamumo planuotus mokinių lankomumo gerinimo rezultatus praėjusiais metais pavyko pasiekti tik iš dalies (1 mokinys 2022 m. vidutiniškai praleido 69 pamokas, 2021 m. – 33);</w:t>
      </w:r>
    </w:p>
    <w:p w:rsidR="00EC1005" w:rsidRPr="003127CB" w:rsidRDefault="00EC1005" w:rsidP="00EC1005">
      <w:pPr>
        <w:pStyle w:val="Sraopastraipa"/>
        <w:numPr>
          <w:ilvl w:val="0"/>
          <w:numId w:val="1"/>
        </w:numPr>
        <w:tabs>
          <w:tab w:val="left" w:pos="887"/>
        </w:tabs>
        <w:ind w:left="0" w:firstLine="603"/>
        <w:jc w:val="both"/>
        <w:rPr>
          <w:szCs w:val="24"/>
        </w:rPr>
      </w:pPr>
      <w:r w:rsidRPr="003127CB">
        <w:rPr>
          <w:szCs w:val="24"/>
        </w:rPr>
        <w:t xml:space="preserve">įgyvendinant antrąjį uždavinį – stiprinti pagalbos įvairių gebėjimų mokiniams teikimą –sėkmingai įvykdytos priemonės, susijusios su </w:t>
      </w:r>
      <w:proofErr w:type="spellStart"/>
      <w:r w:rsidRPr="003127CB">
        <w:rPr>
          <w:szCs w:val="24"/>
        </w:rPr>
        <w:t>tarpdalykinės</w:t>
      </w:r>
      <w:proofErr w:type="spellEnd"/>
      <w:r w:rsidRPr="003127CB">
        <w:rPr>
          <w:szCs w:val="24"/>
        </w:rPr>
        <w:t xml:space="preserve"> integracijos plėtojimu, gabiųjų mokinių ugdymu, neformaliojo vaikų švietimo veikla, švietimo pagalbos teikimu ir mokytojų kvalifikacijos tobulinimu. </w:t>
      </w:r>
    </w:p>
    <w:p w:rsidR="00EC1005" w:rsidRPr="003127CB" w:rsidRDefault="00EC1005" w:rsidP="00EC1005">
      <w:pPr>
        <w:pStyle w:val="Sraopastraipa"/>
        <w:tabs>
          <w:tab w:val="left" w:pos="887"/>
        </w:tabs>
        <w:ind w:left="30" w:firstLine="567"/>
        <w:jc w:val="both"/>
        <w:rPr>
          <w:szCs w:val="24"/>
        </w:rPr>
      </w:pPr>
      <w:r w:rsidRPr="003127CB">
        <w:rPr>
          <w:szCs w:val="24"/>
        </w:rPr>
        <w:t xml:space="preserve">2022 m., stiprinant </w:t>
      </w:r>
      <w:proofErr w:type="spellStart"/>
      <w:r w:rsidRPr="003127CB">
        <w:rPr>
          <w:szCs w:val="24"/>
        </w:rPr>
        <w:t>tarpdalykinę</w:t>
      </w:r>
      <w:proofErr w:type="spellEnd"/>
      <w:r w:rsidRPr="003127CB">
        <w:rPr>
          <w:szCs w:val="24"/>
        </w:rPr>
        <w:t xml:space="preserve"> biologijos, geografijos, istorijos ir vokiečių kalbos dalykų bei pasaulio pažinimo ir vokiečių kalbos dalykų pradinėse klasėse integraciją, tarptautinio projekto „IDUK“ veiklose dalyvavo 258 1–4, 8, I–II klasių mokiniai (2021 m. – 194) ir 14 mokytojų (2021 m. – 12). Tarptautinėse, šalies ir miesto dalykinėse olimpiadose, konkursuose pelnytos 165 (2021 m. – 157) prizinės vietos. Per metus sėkmingai vykdyta 11 tarptautinių, 24 nacionaliniai ir 16 miesto projektų (2021 m. atitinkamai </w:t>
      </w:r>
      <w:r>
        <w:rPr>
          <w:szCs w:val="24"/>
        </w:rPr>
        <w:t xml:space="preserve">– </w:t>
      </w:r>
      <w:r w:rsidRPr="003127CB">
        <w:rPr>
          <w:szCs w:val="24"/>
        </w:rPr>
        <w:t xml:space="preserve">7, 32, 12), organizuotos 75 mokinių edukacinės išvykos, 46 renginiai, panaudojant Kultūros paso lėšas, bei 68 atviros veiklos ir pamokos (2021 m. atitinkamai </w:t>
      </w:r>
      <w:r>
        <w:rPr>
          <w:szCs w:val="24"/>
        </w:rPr>
        <w:t xml:space="preserve">– </w:t>
      </w:r>
      <w:r w:rsidRPr="003127CB">
        <w:rPr>
          <w:szCs w:val="24"/>
        </w:rPr>
        <w:t xml:space="preserve">39, 47, </w:t>
      </w:r>
      <w:r w:rsidRPr="003127CB">
        <w:rPr>
          <w:szCs w:val="24"/>
        </w:rPr>
        <w:lastRenderedPageBreak/>
        <w:t>46).</w:t>
      </w:r>
      <w:r w:rsidRPr="003127CB">
        <w:rPr>
          <w:color w:val="000000" w:themeColor="text1"/>
          <w:szCs w:val="24"/>
        </w:rPr>
        <w:t xml:space="preserve"> Praėjusiais metais į</w:t>
      </w:r>
      <w:r w:rsidRPr="003127CB">
        <w:rPr>
          <w:szCs w:val="24"/>
        </w:rPr>
        <w:t xml:space="preserve">gyvendinta 31 neformaliojo vaikų švietimo programa. </w:t>
      </w:r>
      <w:r>
        <w:rPr>
          <w:szCs w:val="24"/>
        </w:rPr>
        <w:t xml:space="preserve">Neformaliajame </w:t>
      </w:r>
      <w:r w:rsidRPr="003127CB">
        <w:rPr>
          <w:szCs w:val="24"/>
        </w:rPr>
        <w:t xml:space="preserve"> </w:t>
      </w:r>
      <w:r>
        <w:rPr>
          <w:szCs w:val="24"/>
        </w:rPr>
        <w:t xml:space="preserve">švietime </w:t>
      </w:r>
      <w:r w:rsidRPr="003127CB">
        <w:rPr>
          <w:szCs w:val="24"/>
        </w:rPr>
        <w:t xml:space="preserve">kasmet dalyvauja daugiau </w:t>
      </w:r>
      <w:r>
        <w:rPr>
          <w:szCs w:val="24"/>
        </w:rPr>
        <w:t>kaip</w:t>
      </w:r>
      <w:r w:rsidRPr="003127CB">
        <w:rPr>
          <w:szCs w:val="24"/>
        </w:rPr>
        <w:t xml:space="preserve"> 56 % (</w:t>
      </w:r>
      <w:r>
        <w:rPr>
          <w:szCs w:val="24"/>
        </w:rPr>
        <w:t>daugiau kaip</w:t>
      </w:r>
      <w:r w:rsidRPr="003127CB">
        <w:rPr>
          <w:szCs w:val="24"/>
        </w:rPr>
        <w:t xml:space="preserve"> 400) Gimnazijos mokinių.</w:t>
      </w:r>
    </w:p>
    <w:p w:rsidR="00EC1005" w:rsidRPr="003127CB" w:rsidRDefault="00EC1005" w:rsidP="00EC1005">
      <w:pPr>
        <w:pStyle w:val="Sraopastraipa"/>
        <w:tabs>
          <w:tab w:val="left" w:pos="887"/>
        </w:tabs>
        <w:ind w:left="0" w:firstLine="603"/>
        <w:jc w:val="both"/>
        <w:rPr>
          <w:szCs w:val="24"/>
        </w:rPr>
      </w:pPr>
      <w:r w:rsidRPr="003127CB">
        <w:rPr>
          <w:szCs w:val="24"/>
        </w:rPr>
        <w:t>Per metus tikslingai organizuota švietimo pagalba: 1) logopedo paslauga</w:t>
      </w:r>
      <w:r>
        <w:rPr>
          <w:szCs w:val="24"/>
        </w:rPr>
        <w:t>,</w:t>
      </w:r>
      <w:r w:rsidRPr="003127CB">
        <w:rPr>
          <w:szCs w:val="24"/>
        </w:rPr>
        <w:t xml:space="preserve"> kaip ir </w:t>
      </w:r>
      <w:r>
        <w:rPr>
          <w:szCs w:val="24"/>
        </w:rPr>
        <w:t>2021 m.</w:t>
      </w:r>
      <w:r w:rsidRPr="003127CB">
        <w:rPr>
          <w:szCs w:val="24"/>
        </w:rPr>
        <w:t>, teikta</w:t>
      </w:r>
      <w:r w:rsidRPr="003127CB">
        <w:rPr>
          <w:color w:val="FF0000"/>
          <w:szCs w:val="24"/>
        </w:rPr>
        <w:t xml:space="preserve"> </w:t>
      </w:r>
      <w:r w:rsidRPr="003127CB">
        <w:rPr>
          <w:szCs w:val="24"/>
        </w:rPr>
        <w:t xml:space="preserve">70 mokinių; 2) vykdytos 36 specialiojo pedagogo konsultacijos tėvams, 148 – mokytojams; 3) organizuota 671 </w:t>
      </w:r>
      <w:r w:rsidRPr="003127CB">
        <w:rPr>
          <w:color w:val="000000" w:themeColor="text1"/>
          <w:szCs w:val="24"/>
        </w:rPr>
        <w:t xml:space="preserve">(2021 m. – 570) </w:t>
      </w:r>
      <w:r w:rsidRPr="003127CB">
        <w:rPr>
          <w:szCs w:val="24"/>
        </w:rPr>
        <w:t>socialinio pedagogo konsultacija (282 mokiniams, 96 tėvams, 293 mokytojams); 4) teiktos</w:t>
      </w:r>
      <w:r w:rsidRPr="003127CB">
        <w:rPr>
          <w:color w:val="FF0000"/>
          <w:szCs w:val="24"/>
        </w:rPr>
        <w:t xml:space="preserve"> </w:t>
      </w:r>
      <w:r w:rsidRPr="003127CB">
        <w:rPr>
          <w:szCs w:val="24"/>
        </w:rPr>
        <w:t xml:space="preserve">479 </w:t>
      </w:r>
      <w:r w:rsidRPr="003127CB">
        <w:rPr>
          <w:color w:val="000000" w:themeColor="text1"/>
          <w:szCs w:val="24"/>
        </w:rPr>
        <w:t>(2021 m. – 335) psichologinės konsultacijos (</w:t>
      </w:r>
      <w:r w:rsidRPr="003127CB">
        <w:rPr>
          <w:szCs w:val="24"/>
        </w:rPr>
        <w:t xml:space="preserve">57 tėvams, 382 mokiniams, 40 mokytojų) </w:t>
      </w:r>
      <w:r w:rsidRPr="003127CB">
        <w:rPr>
          <w:color w:val="000000" w:themeColor="text1"/>
          <w:szCs w:val="24"/>
        </w:rPr>
        <w:t xml:space="preserve">ir </w:t>
      </w:r>
      <w:r>
        <w:rPr>
          <w:color w:val="000000" w:themeColor="text1"/>
          <w:szCs w:val="24"/>
        </w:rPr>
        <w:t>organizuoti</w:t>
      </w:r>
      <w:r w:rsidRPr="003127CB">
        <w:rPr>
          <w:color w:val="000000" w:themeColor="text1"/>
          <w:szCs w:val="24"/>
        </w:rPr>
        <w:t xml:space="preserve"> </w:t>
      </w:r>
      <w:r w:rsidRPr="003127CB">
        <w:rPr>
          <w:szCs w:val="24"/>
        </w:rPr>
        <w:t xml:space="preserve">154 </w:t>
      </w:r>
      <w:r w:rsidRPr="003127CB">
        <w:rPr>
          <w:color w:val="000000" w:themeColor="text1"/>
          <w:szCs w:val="24"/>
        </w:rPr>
        <w:t xml:space="preserve">pokalbiai (2021 m. – 127) su mokytojais, administracijos darbuotojais, tėvais, mokiniais, teikiant jiems psichologinę informaciją, tariantis dėl švietimo pagalbos būdų ir bendradarbiavimo formų. </w:t>
      </w:r>
    </w:p>
    <w:p w:rsidR="00EC1005" w:rsidRPr="003127CB" w:rsidRDefault="00EC1005" w:rsidP="00EC1005">
      <w:pPr>
        <w:pStyle w:val="Sraopastraipa"/>
        <w:tabs>
          <w:tab w:val="left" w:pos="887"/>
        </w:tabs>
        <w:ind w:left="30" w:firstLine="567"/>
        <w:jc w:val="both"/>
        <w:rPr>
          <w:szCs w:val="24"/>
        </w:rPr>
      </w:pPr>
      <w:r w:rsidRPr="003127CB">
        <w:rPr>
          <w:szCs w:val="24"/>
        </w:rPr>
        <w:t>2022 m. kvalifikaciją kiekvienas pedagogas tobulino vidutiniškai 4</w:t>
      </w:r>
      <w:r w:rsidRPr="003127CB">
        <w:rPr>
          <w:color w:val="000000" w:themeColor="text1"/>
          <w:szCs w:val="24"/>
        </w:rPr>
        <w:t>–</w:t>
      </w:r>
      <w:r w:rsidRPr="003127CB">
        <w:rPr>
          <w:szCs w:val="24"/>
        </w:rPr>
        <w:t xml:space="preserve">5 dienas. Visiems pedagogams organizuoti 3 seminarai: ,,Mokytojo asmeninis veiksmingumas“, ,,Mokyti(s) kitaip nėra iššūkis“, „Pozityvistinis ugdymas. Kaip padėti sau ir mokiniams pasitikėti savimi ir siekti akademinės sėkmės“. Per metus pedagogai parengė ir skaitė 21 pranešimą šalies, 2 miesto konferencijose, seminaruose, Gimnazijoje vykdė socialinio emocinio ugdymo programas „Laikas kartu“, ,,Paauglystės kryžkelės“, ,,Raktai į sėkmę“, tęstinį nacionalinį projektą „Mokinių ugdymosi pasiekimų gerinimas, diegiant kokybės krepšelį“, kurio įgyvendinimui 2022 m. buvo panaudota 35,3 tūkst. </w:t>
      </w:r>
      <w:proofErr w:type="spellStart"/>
      <w:r w:rsidRPr="003127CB">
        <w:rPr>
          <w:szCs w:val="24"/>
        </w:rPr>
        <w:t>Eur</w:t>
      </w:r>
      <w:proofErr w:type="spellEnd"/>
      <w:r w:rsidRPr="003127CB">
        <w:rPr>
          <w:szCs w:val="24"/>
        </w:rPr>
        <w:t>.</w:t>
      </w:r>
      <w:r w:rsidRPr="003127CB">
        <w:t xml:space="preserve"> </w:t>
      </w:r>
    </w:p>
    <w:p w:rsidR="00EC1005" w:rsidRPr="003127CB" w:rsidRDefault="00EC1005" w:rsidP="00EC1005">
      <w:pPr>
        <w:ind w:firstLine="603"/>
        <w:jc w:val="both"/>
      </w:pPr>
      <w:r w:rsidRPr="003127CB">
        <w:t>Siekiant Strateginio plano antrojo tikslo – užtikrinti sveiką, saugią ir šiuolaikinius ugdymo(</w:t>
      </w:r>
      <w:proofErr w:type="spellStart"/>
      <w:r w:rsidRPr="003127CB">
        <w:t>si</w:t>
      </w:r>
      <w:proofErr w:type="spellEnd"/>
      <w:r w:rsidRPr="003127CB">
        <w:t>) reikalavimus atitinkančią aplinką – Gimnazijos veikla buvo orientuojama į edukacinių aplinkų kūrimą, patalpų būklės atnaujinimą, šiuolaikinių ugdymo(</w:t>
      </w:r>
      <w:proofErr w:type="spellStart"/>
      <w:r w:rsidRPr="003127CB">
        <w:t>si</w:t>
      </w:r>
      <w:proofErr w:type="spellEnd"/>
      <w:r w:rsidRPr="003127CB">
        <w:t>) priemonių įsigijimą. Tikslui pasiekti buvo vykdomas vienas Veiklos plano uždavinys – kurti aplinką, palankią mokymosi sėkmei</w:t>
      </w:r>
      <w:r>
        <w:t>.</w:t>
      </w:r>
    </w:p>
    <w:p w:rsidR="00EC1005" w:rsidRPr="003127CB" w:rsidRDefault="00EC1005" w:rsidP="00EC1005">
      <w:pPr>
        <w:ind w:firstLine="603"/>
        <w:jc w:val="both"/>
      </w:pPr>
      <w:r w:rsidRPr="003127CB">
        <w:t xml:space="preserve">2022 m. buvo atnaujinti Gimnazijos bibliotekos fondai (1046 vnt. vadovėlių, 103 vnt. grožinės literatūros knygų) ir įsigyti 59 vnt. mokymo priemonių už 14,84 tūkst. </w:t>
      </w:r>
      <w:proofErr w:type="spellStart"/>
      <w:r w:rsidRPr="003127CB">
        <w:t>Eur</w:t>
      </w:r>
      <w:proofErr w:type="spellEnd"/>
      <w:r w:rsidRPr="003127CB">
        <w:t xml:space="preserve">. Už </w:t>
      </w:r>
      <w:r w:rsidRPr="003127CB">
        <w:rPr>
          <w:lang w:eastAsia="lt-LT"/>
        </w:rPr>
        <w:t xml:space="preserve">17,85 tūkst. </w:t>
      </w:r>
      <w:proofErr w:type="spellStart"/>
      <w:r w:rsidRPr="003127CB">
        <w:rPr>
          <w:lang w:eastAsia="lt-LT"/>
        </w:rPr>
        <w:t>Eur</w:t>
      </w:r>
      <w:proofErr w:type="spellEnd"/>
      <w:r w:rsidRPr="003127CB">
        <w:rPr>
          <w:lang w:eastAsia="lt-LT"/>
        </w:rPr>
        <w:t xml:space="preserve"> suremontuota 2346 m</w:t>
      </w:r>
      <w:r w:rsidRPr="003127CB">
        <w:rPr>
          <w:vertAlign w:val="superscript"/>
          <w:lang w:eastAsia="lt-LT"/>
        </w:rPr>
        <w:t>2</w:t>
      </w:r>
      <w:r w:rsidRPr="003127CB">
        <w:rPr>
          <w:lang w:eastAsia="lt-LT"/>
        </w:rPr>
        <w:t xml:space="preserve"> patalpų: išdažytos sienos 19 kabinetų ir koridoriuose, pakeista grindų danga 7 kabinetuose, suremontuoti sporto salės persirengimo kambariai. </w:t>
      </w:r>
      <w:r w:rsidRPr="003127CB">
        <w:t>Taip pat per metus buvo įsigyta mokyklinių baldų (suolų, spintų, magnetinių lentų), nupirkta 19 nešiojamų kompiuterių ir 3 stacionarūs kompiuteriai, 2 interaktyvūs ekranai, 3 spausdintuvai, vaizdo įrašymo įrenginys, laminavimo aparatas bei 8 diktofonai, atlikti kiti ugdymo ir ugdymosi aplinkos gerinimo darbai.</w:t>
      </w:r>
    </w:p>
    <w:p w:rsidR="00EC1005" w:rsidRPr="003127CB" w:rsidRDefault="00EC1005" w:rsidP="00EC1005">
      <w:pPr>
        <w:ind w:firstLine="603"/>
        <w:jc w:val="both"/>
      </w:pPr>
      <w:r w:rsidRPr="003127CB">
        <w:t>2022 m. Gimnazijos finansinė situacija buvo tokia:</w:t>
      </w:r>
    </w:p>
    <w:tbl>
      <w:tblPr>
        <w:tblStyle w:val="Lentelstinklelis"/>
        <w:tblW w:w="0" w:type="auto"/>
        <w:tblInd w:w="31" w:type="dxa"/>
        <w:tblLook w:val="04A0" w:firstRow="1" w:lastRow="0" w:firstColumn="1" w:lastColumn="0" w:noHBand="0" w:noVBand="1"/>
      </w:tblPr>
      <w:tblGrid>
        <w:gridCol w:w="1837"/>
        <w:gridCol w:w="1559"/>
        <w:gridCol w:w="1276"/>
        <w:gridCol w:w="1283"/>
        <w:gridCol w:w="3570"/>
      </w:tblGrid>
      <w:tr w:rsidR="00EC1005" w:rsidRPr="008E568D" w:rsidTr="003B44B3">
        <w:trPr>
          <w:tblHeader/>
        </w:trPr>
        <w:tc>
          <w:tcPr>
            <w:tcW w:w="1837" w:type="dxa"/>
            <w:vMerge w:val="restart"/>
            <w:hideMark/>
          </w:tcPr>
          <w:p w:rsidR="00EC1005" w:rsidRPr="008E568D" w:rsidRDefault="00EC1005" w:rsidP="003B44B3">
            <w:pPr>
              <w:jc w:val="center"/>
            </w:pPr>
            <w:r w:rsidRPr="008E568D">
              <w:t>Finansavimo šaltinis</w:t>
            </w:r>
          </w:p>
        </w:tc>
        <w:tc>
          <w:tcPr>
            <w:tcW w:w="4111" w:type="dxa"/>
            <w:gridSpan w:val="3"/>
            <w:hideMark/>
          </w:tcPr>
          <w:p w:rsidR="00EC1005" w:rsidRPr="008E568D" w:rsidRDefault="00EC1005" w:rsidP="003B44B3">
            <w:pPr>
              <w:jc w:val="center"/>
            </w:pPr>
            <w:r w:rsidRPr="008E568D">
              <w:t xml:space="preserve">Lėšos (tūkst. </w:t>
            </w:r>
            <w:proofErr w:type="spellStart"/>
            <w:r w:rsidRPr="008E568D">
              <w:t>Eur</w:t>
            </w:r>
            <w:proofErr w:type="spellEnd"/>
            <w:r w:rsidRPr="008E568D">
              <w:t>)</w:t>
            </w:r>
          </w:p>
        </w:tc>
        <w:tc>
          <w:tcPr>
            <w:tcW w:w="3570" w:type="dxa"/>
            <w:vMerge w:val="restart"/>
          </w:tcPr>
          <w:p w:rsidR="00EC1005" w:rsidRPr="008E568D" w:rsidRDefault="00EC1005" w:rsidP="003B44B3">
            <w:pPr>
              <w:jc w:val="center"/>
            </w:pPr>
            <w:r w:rsidRPr="008E568D">
              <w:t>Pastabos</w:t>
            </w:r>
          </w:p>
          <w:p w:rsidR="00EC1005" w:rsidRPr="008E568D" w:rsidRDefault="00EC1005" w:rsidP="003B44B3">
            <w:pPr>
              <w:jc w:val="center"/>
            </w:pPr>
          </w:p>
        </w:tc>
      </w:tr>
      <w:tr w:rsidR="00EC1005" w:rsidRPr="008E568D" w:rsidTr="003B44B3">
        <w:trPr>
          <w:tblHeader/>
        </w:trPr>
        <w:tc>
          <w:tcPr>
            <w:tcW w:w="1837" w:type="dxa"/>
            <w:vMerge/>
            <w:vAlign w:val="center"/>
            <w:hideMark/>
          </w:tcPr>
          <w:p w:rsidR="00EC1005" w:rsidRPr="008E568D" w:rsidRDefault="00EC1005" w:rsidP="003B44B3">
            <w:pPr>
              <w:rPr>
                <w:color w:val="FF0000"/>
                <w:lang w:eastAsia="en-US"/>
              </w:rPr>
            </w:pPr>
          </w:p>
        </w:tc>
        <w:tc>
          <w:tcPr>
            <w:tcW w:w="1559" w:type="dxa"/>
            <w:hideMark/>
          </w:tcPr>
          <w:p w:rsidR="00EC1005" w:rsidRPr="008E568D" w:rsidRDefault="00EC1005" w:rsidP="003B44B3">
            <w:pPr>
              <w:jc w:val="center"/>
            </w:pPr>
            <w:r w:rsidRPr="008E568D">
              <w:t>Planas (patikslintas)</w:t>
            </w:r>
          </w:p>
        </w:tc>
        <w:tc>
          <w:tcPr>
            <w:tcW w:w="1276" w:type="dxa"/>
            <w:hideMark/>
          </w:tcPr>
          <w:p w:rsidR="00EC1005" w:rsidRPr="008E568D" w:rsidRDefault="00EC1005" w:rsidP="003B44B3">
            <w:pPr>
              <w:jc w:val="center"/>
            </w:pPr>
            <w:r w:rsidRPr="008E568D">
              <w:t>Panaudota lėšų</w:t>
            </w:r>
          </w:p>
        </w:tc>
        <w:tc>
          <w:tcPr>
            <w:tcW w:w="1276" w:type="dxa"/>
            <w:hideMark/>
          </w:tcPr>
          <w:p w:rsidR="00EC1005" w:rsidRPr="008E568D" w:rsidRDefault="00EC1005" w:rsidP="003B44B3">
            <w:pPr>
              <w:jc w:val="center"/>
            </w:pPr>
            <w:r w:rsidRPr="008E568D">
              <w:t>Įvykdymas (%)</w:t>
            </w:r>
          </w:p>
        </w:tc>
        <w:tc>
          <w:tcPr>
            <w:tcW w:w="3570" w:type="dxa"/>
            <w:vMerge/>
          </w:tcPr>
          <w:p w:rsidR="00EC1005" w:rsidRPr="008E568D" w:rsidRDefault="00EC1005" w:rsidP="003B44B3">
            <w:pPr>
              <w:rPr>
                <w:color w:val="FF0000"/>
              </w:rPr>
            </w:pPr>
          </w:p>
        </w:tc>
      </w:tr>
      <w:tr w:rsidR="00EC1005" w:rsidRPr="008E568D" w:rsidTr="003B44B3">
        <w:trPr>
          <w:trHeight w:val="415"/>
        </w:trPr>
        <w:tc>
          <w:tcPr>
            <w:tcW w:w="1837" w:type="dxa"/>
            <w:shd w:val="clear" w:color="auto" w:fill="FFFFFF"/>
            <w:hideMark/>
          </w:tcPr>
          <w:p w:rsidR="00EC1005" w:rsidRPr="008E568D" w:rsidRDefault="00EC1005" w:rsidP="003B44B3">
            <w:pPr>
              <w:rPr>
                <w:color w:val="FF0000"/>
              </w:rPr>
            </w:pPr>
            <w:r w:rsidRPr="008E568D">
              <w:rPr>
                <w:color w:val="000000"/>
              </w:rPr>
              <w:t>Savivaldybės biudžetas (SB)</w:t>
            </w:r>
          </w:p>
        </w:tc>
        <w:tc>
          <w:tcPr>
            <w:tcW w:w="1559" w:type="dxa"/>
            <w:shd w:val="clear" w:color="auto" w:fill="FFFFFF"/>
          </w:tcPr>
          <w:p w:rsidR="00EC1005" w:rsidRPr="008E568D" w:rsidRDefault="00EC1005" w:rsidP="003B44B3">
            <w:pPr>
              <w:jc w:val="center"/>
              <w:rPr>
                <w:color w:val="FF0000"/>
              </w:rPr>
            </w:pPr>
            <w:r w:rsidRPr="008E568D">
              <w:rPr>
                <w:color w:val="222222"/>
              </w:rPr>
              <w:t>374,3</w:t>
            </w:r>
          </w:p>
        </w:tc>
        <w:tc>
          <w:tcPr>
            <w:tcW w:w="1276" w:type="dxa"/>
            <w:shd w:val="clear" w:color="auto" w:fill="FFFFFF"/>
          </w:tcPr>
          <w:p w:rsidR="00EC1005" w:rsidRPr="008E568D" w:rsidRDefault="00EC1005" w:rsidP="003B44B3">
            <w:pPr>
              <w:jc w:val="center"/>
              <w:rPr>
                <w:color w:val="FF0000"/>
              </w:rPr>
            </w:pPr>
            <w:r w:rsidRPr="008E568D">
              <w:rPr>
                <w:color w:val="222222"/>
              </w:rPr>
              <w:t>354,6</w:t>
            </w:r>
          </w:p>
        </w:tc>
        <w:tc>
          <w:tcPr>
            <w:tcW w:w="1276" w:type="dxa"/>
            <w:shd w:val="clear" w:color="auto" w:fill="FFFFFF"/>
          </w:tcPr>
          <w:p w:rsidR="00EC1005" w:rsidRPr="008E568D" w:rsidRDefault="00EC1005" w:rsidP="003B44B3">
            <w:pPr>
              <w:jc w:val="center"/>
              <w:rPr>
                <w:color w:val="FF0000"/>
              </w:rPr>
            </w:pPr>
            <w:r w:rsidRPr="008E568D">
              <w:rPr>
                <w:color w:val="222222"/>
                <w:lang w:val="en-US"/>
              </w:rPr>
              <w:t>94,7</w:t>
            </w:r>
          </w:p>
        </w:tc>
        <w:tc>
          <w:tcPr>
            <w:tcW w:w="3570" w:type="dxa"/>
            <w:shd w:val="clear" w:color="auto" w:fill="FFFFFF"/>
          </w:tcPr>
          <w:p w:rsidR="00EC1005" w:rsidRPr="008E568D" w:rsidRDefault="00EC1005" w:rsidP="003B44B3">
            <w:pPr>
              <w:rPr>
                <w:color w:val="FF0000"/>
              </w:rPr>
            </w:pPr>
            <w:r w:rsidRPr="008E568D">
              <w:rPr>
                <w:color w:val="222222"/>
              </w:rPr>
              <w:t xml:space="preserve">Nepanaudotos lėšos, numatytos ugdymo karjeros specialisto darbo užmokesčiui (darbuotojas Gimnazijoje pradėjo dirbti nuo 2022-09-01). Mokiniams įsigijus </w:t>
            </w:r>
            <w:r w:rsidRPr="00584F18">
              <w:rPr>
                <w:color w:val="222222"/>
              </w:rPr>
              <w:t>mėnesinius pravažiavimo</w:t>
            </w:r>
            <w:r w:rsidRPr="008E568D">
              <w:rPr>
                <w:color w:val="222222"/>
              </w:rPr>
              <w:t xml:space="preserve"> bilietus, vežiojimo kompensavimui reikėjo mažiau lėšų</w:t>
            </w:r>
          </w:p>
        </w:tc>
      </w:tr>
      <w:tr w:rsidR="00EC1005" w:rsidRPr="008E568D" w:rsidTr="003B44B3">
        <w:tc>
          <w:tcPr>
            <w:tcW w:w="1837" w:type="dxa"/>
            <w:shd w:val="clear" w:color="auto" w:fill="FFFFFF"/>
            <w:hideMark/>
          </w:tcPr>
          <w:p w:rsidR="00EC1005" w:rsidRPr="008E568D" w:rsidRDefault="00EC1005" w:rsidP="003B44B3">
            <w:pPr>
              <w:rPr>
                <w:color w:val="FF0000"/>
              </w:rPr>
            </w:pPr>
            <w:r w:rsidRPr="008E568D">
              <w:rPr>
                <w:color w:val="000000"/>
              </w:rPr>
              <w:t>Specialioji tikslinė dotacija (VB)</w:t>
            </w:r>
          </w:p>
        </w:tc>
        <w:tc>
          <w:tcPr>
            <w:tcW w:w="1559" w:type="dxa"/>
            <w:shd w:val="clear" w:color="auto" w:fill="FFFFFF"/>
          </w:tcPr>
          <w:p w:rsidR="00EC1005" w:rsidRPr="008E568D" w:rsidRDefault="00EC1005" w:rsidP="003B44B3">
            <w:pPr>
              <w:jc w:val="center"/>
              <w:rPr>
                <w:color w:val="FF0000"/>
              </w:rPr>
            </w:pPr>
            <w:r w:rsidRPr="008E568D">
              <w:rPr>
                <w:color w:val="222222"/>
              </w:rPr>
              <w:t>1821,1</w:t>
            </w:r>
          </w:p>
        </w:tc>
        <w:tc>
          <w:tcPr>
            <w:tcW w:w="1276" w:type="dxa"/>
            <w:shd w:val="clear" w:color="auto" w:fill="FFFFFF"/>
          </w:tcPr>
          <w:p w:rsidR="00EC1005" w:rsidRPr="008E568D" w:rsidRDefault="00EC1005" w:rsidP="003B44B3">
            <w:pPr>
              <w:jc w:val="center"/>
              <w:rPr>
                <w:color w:val="FF0000"/>
              </w:rPr>
            </w:pPr>
            <w:r w:rsidRPr="008E568D">
              <w:rPr>
                <w:color w:val="222222"/>
              </w:rPr>
              <w:t>1819,6</w:t>
            </w:r>
          </w:p>
        </w:tc>
        <w:tc>
          <w:tcPr>
            <w:tcW w:w="1276" w:type="dxa"/>
            <w:shd w:val="clear" w:color="auto" w:fill="FFFFFF"/>
          </w:tcPr>
          <w:p w:rsidR="00EC1005" w:rsidRPr="008E568D" w:rsidRDefault="00EC1005" w:rsidP="003B44B3">
            <w:pPr>
              <w:jc w:val="center"/>
              <w:rPr>
                <w:color w:val="FF0000"/>
              </w:rPr>
            </w:pPr>
            <w:r w:rsidRPr="008E568D">
              <w:rPr>
                <w:color w:val="222222"/>
              </w:rPr>
              <w:t>99,9</w:t>
            </w:r>
          </w:p>
        </w:tc>
        <w:tc>
          <w:tcPr>
            <w:tcW w:w="3570" w:type="dxa"/>
            <w:shd w:val="clear" w:color="auto" w:fill="FFFFFF"/>
          </w:tcPr>
          <w:p w:rsidR="00EC1005" w:rsidRPr="008E568D" w:rsidRDefault="00EC1005" w:rsidP="003B44B3">
            <w:pPr>
              <w:rPr>
                <w:color w:val="FF0000"/>
              </w:rPr>
            </w:pPr>
            <w:r w:rsidRPr="008E568D">
              <w:rPr>
                <w:color w:val="222222"/>
              </w:rPr>
              <w:t xml:space="preserve">Nepanaudota dalis maitinimui skirtų lėšų dėl mokinių sergamumo </w:t>
            </w:r>
          </w:p>
        </w:tc>
      </w:tr>
      <w:tr w:rsidR="00EC1005" w:rsidRPr="008E568D" w:rsidTr="003B44B3">
        <w:tc>
          <w:tcPr>
            <w:tcW w:w="1837" w:type="dxa"/>
            <w:shd w:val="clear" w:color="auto" w:fill="FFFFFF"/>
            <w:hideMark/>
          </w:tcPr>
          <w:p w:rsidR="00EC1005" w:rsidRPr="008E568D" w:rsidRDefault="00EC1005" w:rsidP="003B44B3">
            <w:pPr>
              <w:rPr>
                <w:color w:val="FF0000"/>
              </w:rPr>
            </w:pPr>
            <w:r w:rsidRPr="008E568D">
              <w:rPr>
                <w:color w:val="222222"/>
              </w:rPr>
              <w:t>Gautos pajamos (surinkta pajamų SP), iš jų:</w:t>
            </w:r>
          </w:p>
        </w:tc>
        <w:tc>
          <w:tcPr>
            <w:tcW w:w="1559" w:type="dxa"/>
            <w:shd w:val="clear" w:color="auto" w:fill="FFFFFF"/>
          </w:tcPr>
          <w:p w:rsidR="00EC1005" w:rsidRPr="008E568D" w:rsidRDefault="00EC1005" w:rsidP="003B44B3">
            <w:pPr>
              <w:jc w:val="center"/>
              <w:rPr>
                <w:color w:val="FF0000"/>
              </w:rPr>
            </w:pPr>
            <w:r w:rsidRPr="008E568D">
              <w:rPr>
                <w:color w:val="222222"/>
              </w:rPr>
              <w:t>24,0</w:t>
            </w:r>
          </w:p>
        </w:tc>
        <w:tc>
          <w:tcPr>
            <w:tcW w:w="1276" w:type="dxa"/>
            <w:shd w:val="clear" w:color="auto" w:fill="FFFFFF"/>
          </w:tcPr>
          <w:p w:rsidR="00EC1005" w:rsidRPr="008E568D" w:rsidRDefault="00EC1005" w:rsidP="003B44B3">
            <w:pPr>
              <w:jc w:val="center"/>
              <w:rPr>
                <w:color w:val="FF0000"/>
              </w:rPr>
            </w:pPr>
            <w:r w:rsidRPr="008E568D">
              <w:rPr>
                <w:color w:val="000000" w:themeColor="text1"/>
              </w:rPr>
              <w:t> 23,1</w:t>
            </w:r>
          </w:p>
        </w:tc>
        <w:tc>
          <w:tcPr>
            <w:tcW w:w="1276" w:type="dxa"/>
            <w:shd w:val="clear" w:color="auto" w:fill="FFFFFF"/>
          </w:tcPr>
          <w:p w:rsidR="00EC1005" w:rsidRPr="008E568D" w:rsidRDefault="00EC1005" w:rsidP="003B44B3">
            <w:pPr>
              <w:jc w:val="center"/>
              <w:rPr>
                <w:color w:val="FF0000"/>
              </w:rPr>
            </w:pPr>
            <w:r w:rsidRPr="008E568D">
              <w:rPr>
                <w:color w:val="222222"/>
              </w:rPr>
              <w:t>96,3</w:t>
            </w:r>
          </w:p>
        </w:tc>
        <w:tc>
          <w:tcPr>
            <w:tcW w:w="3570" w:type="dxa"/>
            <w:shd w:val="clear" w:color="auto" w:fill="FFFFFF"/>
          </w:tcPr>
          <w:p w:rsidR="00EC1005" w:rsidRPr="008E568D" w:rsidRDefault="00EC1005" w:rsidP="003B44B3">
            <w:pPr>
              <w:rPr>
                <w:color w:val="FF0000"/>
              </w:rPr>
            </w:pPr>
          </w:p>
        </w:tc>
      </w:tr>
      <w:tr w:rsidR="00EC1005" w:rsidRPr="008E568D" w:rsidTr="003B44B3">
        <w:trPr>
          <w:trHeight w:val="143"/>
        </w:trPr>
        <w:tc>
          <w:tcPr>
            <w:tcW w:w="1837" w:type="dxa"/>
            <w:shd w:val="clear" w:color="auto" w:fill="FFFFFF"/>
            <w:hideMark/>
          </w:tcPr>
          <w:p w:rsidR="00EC1005" w:rsidRPr="008E568D" w:rsidRDefault="00EC1005" w:rsidP="003B44B3">
            <w:pPr>
              <w:rPr>
                <w:color w:val="FF0000"/>
              </w:rPr>
            </w:pPr>
            <w:r w:rsidRPr="008E568D">
              <w:rPr>
                <w:color w:val="000000"/>
              </w:rPr>
              <w:t>Pajamų išlaidos (SP)</w:t>
            </w:r>
          </w:p>
        </w:tc>
        <w:tc>
          <w:tcPr>
            <w:tcW w:w="1559" w:type="dxa"/>
            <w:shd w:val="clear" w:color="auto" w:fill="FFFFFF"/>
            <w:hideMark/>
          </w:tcPr>
          <w:p w:rsidR="00EC1005" w:rsidRPr="008E568D" w:rsidRDefault="00EC1005" w:rsidP="003B44B3">
            <w:pPr>
              <w:spacing w:line="235" w:lineRule="atLeast"/>
              <w:jc w:val="center"/>
              <w:rPr>
                <w:color w:val="222222"/>
              </w:rPr>
            </w:pPr>
            <w:r w:rsidRPr="008E568D">
              <w:rPr>
                <w:color w:val="000000"/>
              </w:rPr>
              <w:t>24,0</w:t>
            </w:r>
          </w:p>
          <w:p w:rsidR="00EC1005" w:rsidRPr="008E568D" w:rsidRDefault="00EC1005" w:rsidP="003B44B3">
            <w:pPr>
              <w:jc w:val="center"/>
              <w:rPr>
                <w:color w:val="FF0000"/>
              </w:rPr>
            </w:pPr>
          </w:p>
        </w:tc>
        <w:tc>
          <w:tcPr>
            <w:tcW w:w="1276" w:type="dxa"/>
            <w:shd w:val="clear" w:color="auto" w:fill="FFFFFF"/>
          </w:tcPr>
          <w:p w:rsidR="00EC1005" w:rsidRPr="008E568D" w:rsidRDefault="00EC1005" w:rsidP="003B44B3">
            <w:pPr>
              <w:jc w:val="center"/>
              <w:rPr>
                <w:color w:val="FF0000"/>
              </w:rPr>
            </w:pPr>
            <w:r w:rsidRPr="008E568D">
              <w:rPr>
                <w:color w:val="222222"/>
              </w:rPr>
              <w:t>21,3</w:t>
            </w:r>
          </w:p>
        </w:tc>
        <w:tc>
          <w:tcPr>
            <w:tcW w:w="1276" w:type="dxa"/>
            <w:shd w:val="clear" w:color="auto" w:fill="FFFFFF"/>
          </w:tcPr>
          <w:p w:rsidR="00EC1005" w:rsidRPr="008E568D" w:rsidRDefault="00EC1005" w:rsidP="003B44B3">
            <w:pPr>
              <w:jc w:val="center"/>
              <w:rPr>
                <w:color w:val="FF0000"/>
              </w:rPr>
            </w:pPr>
            <w:r w:rsidRPr="008E568D">
              <w:rPr>
                <w:color w:val="222222"/>
              </w:rPr>
              <w:t>88,8</w:t>
            </w:r>
          </w:p>
        </w:tc>
        <w:tc>
          <w:tcPr>
            <w:tcW w:w="3570" w:type="dxa"/>
            <w:shd w:val="clear" w:color="auto" w:fill="FFFFFF"/>
          </w:tcPr>
          <w:p w:rsidR="00EC1005" w:rsidRPr="008E568D" w:rsidRDefault="00EC1005" w:rsidP="003B44B3">
            <w:pPr>
              <w:rPr>
                <w:color w:val="FF0000"/>
              </w:rPr>
            </w:pPr>
            <w:r w:rsidRPr="008E568D">
              <w:rPr>
                <w:color w:val="222222"/>
              </w:rPr>
              <w:t>Nepanaudotos planuotos lėšos (už 4 mėnesius), negautos Klaipėdos miesto savivaldybės tarybos sprendimu sumažinus valgyklos patalpų suteikimo paslaugos įkainius</w:t>
            </w:r>
          </w:p>
        </w:tc>
      </w:tr>
      <w:tr w:rsidR="00EC1005" w:rsidRPr="008E568D" w:rsidTr="003B44B3">
        <w:trPr>
          <w:trHeight w:val="125"/>
        </w:trPr>
        <w:tc>
          <w:tcPr>
            <w:tcW w:w="1837" w:type="dxa"/>
            <w:shd w:val="clear" w:color="auto" w:fill="FFFFFF"/>
            <w:hideMark/>
          </w:tcPr>
          <w:p w:rsidR="00EC1005" w:rsidRPr="008E568D" w:rsidRDefault="00EC1005" w:rsidP="003B44B3">
            <w:pPr>
              <w:rPr>
                <w:color w:val="FF0000"/>
              </w:rPr>
            </w:pPr>
            <w:r w:rsidRPr="008E568D">
              <w:rPr>
                <w:color w:val="000000"/>
              </w:rPr>
              <w:lastRenderedPageBreak/>
              <w:t>Projektų finansavimas (ES, VB, SB)</w:t>
            </w:r>
          </w:p>
        </w:tc>
        <w:tc>
          <w:tcPr>
            <w:tcW w:w="1559" w:type="dxa"/>
            <w:shd w:val="clear" w:color="auto" w:fill="FFFFFF"/>
          </w:tcPr>
          <w:p w:rsidR="00EC1005" w:rsidRPr="008E568D" w:rsidRDefault="00EC1005" w:rsidP="003B44B3">
            <w:pPr>
              <w:jc w:val="center"/>
              <w:rPr>
                <w:color w:val="FF0000"/>
              </w:rPr>
            </w:pPr>
            <w:r w:rsidRPr="008E568D">
              <w:rPr>
                <w:color w:val="222222"/>
              </w:rPr>
              <w:t>60,6</w:t>
            </w:r>
          </w:p>
        </w:tc>
        <w:tc>
          <w:tcPr>
            <w:tcW w:w="1276" w:type="dxa"/>
            <w:shd w:val="clear" w:color="auto" w:fill="FFFFFF"/>
          </w:tcPr>
          <w:p w:rsidR="00EC1005" w:rsidRPr="008E568D" w:rsidRDefault="00EC1005" w:rsidP="003B44B3">
            <w:pPr>
              <w:jc w:val="center"/>
              <w:rPr>
                <w:color w:val="FF0000"/>
              </w:rPr>
            </w:pPr>
            <w:r w:rsidRPr="008E568D">
              <w:rPr>
                <w:color w:val="222222"/>
              </w:rPr>
              <w:t>54,2</w:t>
            </w:r>
          </w:p>
        </w:tc>
        <w:tc>
          <w:tcPr>
            <w:tcW w:w="1276" w:type="dxa"/>
            <w:shd w:val="clear" w:color="auto" w:fill="FFFFFF"/>
          </w:tcPr>
          <w:p w:rsidR="00EC1005" w:rsidRPr="008E568D" w:rsidRDefault="00EC1005" w:rsidP="003B44B3">
            <w:pPr>
              <w:jc w:val="center"/>
              <w:rPr>
                <w:color w:val="FF0000"/>
              </w:rPr>
            </w:pPr>
            <w:r w:rsidRPr="008E568D">
              <w:rPr>
                <w:color w:val="222222"/>
              </w:rPr>
              <w:t>89,4</w:t>
            </w:r>
          </w:p>
        </w:tc>
        <w:tc>
          <w:tcPr>
            <w:tcW w:w="3570" w:type="dxa"/>
            <w:shd w:val="clear" w:color="auto" w:fill="FFFFFF"/>
          </w:tcPr>
          <w:p w:rsidR="00EC1005" w:rsidRPr="008E568D" w:rsidRDefault="00EC1005" w:rsidP="003B44B3">
            <w:pPr>
              <w:rPr>
                <w:color w:val="FF0000"/>
              </w:rPr>
            </w:pPr>
            <w:r w:rsidRPr="008E568D">
              <w:rPr>
                <w:color w:val="000000" w:themeColor="text1"/>
              </w:rPr>
              <w:t xml:space="preserve">Nepanaudota dalis lėšų dėl tęstinių projektų vykdymo 2023 m.  </w:t>
            </w:r>
          </w:p>
        </w:tc>
      </w:tr>
      <w:tr w:rsidR="00EC1005" w:rsidRPr="008E568D" w:rsidTr="003B44B3">
        <w:tc>
          <w:tcPr>
            <w:tcW w:w="1837" w:type="dxa"/>
            <w:shd w:val="clear" w:color="auto" w:fill="FFFFFF"/>
            <w:hideMark/>
          </w:tcPr>
          <w:p w:rsidR="00EC1005" w:rsidRPr="008E568D" w:rsidRDefault="00EC1005" w:rsidP="003B44B3">
            <w:pPr>
              <w:rPr>
                <w:color w:val="FF0000"/>
              </w:rPr>
            </w:pPr>
            <w:r w:rsidRPr="008E568D">
              <w:rPr>
                <w:color w:val="000000"/>
              </w:rPr>
              <w:t>Kitos lėšos (parama 1,2 % GM ir kt.)</w:t>
            </w:r>
          </w:p>
        </w:tc>
        <w:tc>
          <w:tcPr>
            <w:tcW w:w="1559" w:type="dxa"/>
            <w:shd w:val="clear" w:color="auto" w:fill="FFFFFF"/>
          </w:tcPr>
          <w:p w:rsidR="00EC1005" w:rsidRPr="008E568D" w:rsidRDefault="00EC1005" w:rsidP="003B44B3">
            <w:pPr>
              <w:jc w:val="center"/>
              <w:rPr>
                <w:color w:val="FF0000"/>
              </w:rPr>
            </w:pPr>
            <w:r w:rsidRPr="008E568D">
              <w:rPr>
                <w:color w:val="222222"/>
              </w:rPr>
              <w:t>38,5</w:t>
            </w:r>
          </w:p>
        </w:tc>
        <w:tc>
          <w:tcPr>
            <w:tcW w:w="1276" w:type="dxa"/>
            <w:shd w:val="clear" w:color="auto" w:fill="FFFFFF"/>
          </w:tcPr>
          <w:p w:rsidR="00EC1005" w:rsidRPr="008E568D" w:rsidRDefault="00EC1005" w:rsidP="003B44B3">
            <w:pPr>
              <w:jc w:val="center"/>
              <w:rPr>
                <w:color w:val="FF0000"/>
              </w:rPr>
            </w:pPr>
            <w:r w:rsidRPr="008E568D">
              <w:rPr>
                <w:color w:val="222222"/>
              </w:rPr>
              <w:t>19,8</w:t>
            </w:r>
          </w:p>
        </w:tc>
        <w:tc>
          <w:tcPr>
            <w:tcW w:w="1276" w:type="dxa"/>
            <w:shd w:val="clear" w:color="auto" w:fill="FFFFFF"/>
          </w:tcPr>
          <w:p w:rsidR="00EC1005" w:rsidRPr="008E568D" w:rsidRDefault="00EC1005" w:rsidP="003B44B3">
            <w:pPr>
              <w:jc w:val="center"/>
              <w:rPr>
                <w:color w:val="FF0000"/>
              </w:rPr>
            </w:pPr>
            <w:r w:rsidRPr="008E568D">
              <w:rPr>
                <w:color w:val="222222"/>
              </w:rPr>
              <w:t>51,4</w:t>
            </w:r>
          </w:p>
        </w:tc>
        <w:tc>
          <w:tcPr>
            <w:tcW w:w="3570" w:type="dxa"/>
            <w:shd w:val="clear" w:color="auto" w:fill="FFFFFF"/>
          </w:tcPr>
          <w:p w:rsidR="00EC1005" w:rsidRPr="008E568D" w:rsidRDefault="00EC1005" w:rsidP="003B44B3">
            <w:pPr>
              <w:rPr>
                <w:color w:val="FF0000"/>
              </w:rPr>
            </w:pPr>
            <w:r w:rsidRPr="008E568D">
              <w:rPr>
                <w:color w:val="000000" w:themeColor="text1"/>
              </w:rPr>
              <w:t>Surinktos paramos lėšos</w:t>
            </w:r>
            <w:r>
              <w:rPr>
                <w:color w:val="000000" w:themeColor="text1"/>
              </w:rPr>
              <w:t>,</w:t>
            </w:r>
            <w:r w:rsidRPr="008E568D">
              <w:rPr>
                <w:color w:val="000000" w:themeColor="text1"/>
              </w:rPr>
              <w:t xml:space="preserve"> Gimnazijos bendruomenės sprendimu</w:t>
            </w:r>
            <w:r>
              <w:rPr>
                <w:color w:val="000000" w:themeColor="text1"/>
              </w:rPr>
              <w:t>,</w:t>
            </w:r>
            <w:r w:rsidRPr="008E568D">
              <w:rPr>
                <w:color w:val="000000" w:themeColor="text1"/>
              </w:rPr>
              <w:t xml:space="preserve"> bus naudojamos kitais metais</w:t>
            </w:r>
          </w:p>
        </w:tc>
      </w:tr>
      <w:tr w:rsidR="00EC1005" w:rsidRPr="008E568D" w:rsidTr="003B44B3">
        <w:trPr>
          <w:trHeight w:val="152"/>
        </w:trPr>
        <w:tc>
          <w:tcPr>
            <w:tcW w:w="1837" w:type="dxa"/>
            <w:shd w:val="clear" w:color="auto" w:fill="FFFFFF"/>
            <w:hideMark/>
          </w:tcPr>
          <w:p w:rsidR="00EC1005" w:rsidRPr="008E568D" w:rsidRDefault="00EC1005" w:rsidP="003B44B3">
            <w:pPr>
              <w:rPr>
                <w:color w:val="FF0000"/>
              </w:rPr>
            </w:pPr>
            <w:r w:rsidRPr="008E568D">
              <w:rPr>
                <w:color w:val="000000"/>
              </w:rPr>
              <w:t>Iš viso:</w:t>
            </w:r>
          </w:p>
        </w:tc>
        <w:tc>
          <w:tcPr>
            <w:tcW w:w="1559" w:type="dxa"/>
            <w:shd w:val="clear" w:color="auto" w:fill="FFFFFF"/>
          </w:tcPr>
          <w:p w:rsidR="00EC1005" w:rsidRPr="008E568D" w:rsidRDefault="00EC1005" w:rsidP="003B44B3">
            <w:pPr>
              <w:jc w:val="center"/>
              <w:rPr>
                <w:color w:val="FF0000"/>
              </w:rPr>
            </w:pPr>
            <w:r w:rsidRPr="008E568D">
              <w:rPr>
                <w:color w:val="222222"/>
              </w:rPr>
              <w:t>2318,5</w:t>
            </w:r>
          </w:p>
        </w:tc>
        <w:tc>
          <w:tcPr>
            <w:tcW w:w="1276" w:type="dxa"/>
            <w:shd w:val="clear" w:color="auto" w:fill="FFFFFF"/>
          </w:tcPr>
          <w:p w:rsidR="00EC1005" w:rsidRPr="008E568D" w:rsidRDefault="00EC1005" w:rsidP="003B44B3">
            <w:pPr>
              <w:jc w:val="center"/>
              <w:rPr>
                <w:color w:val="FF0000"/>
              </w:rPr>
            </w:pPr>
            <w:r w:rsidRPr="008E568D">
              <w:rPr>
                <w:color w:val="222222"/>
              </w:rPr>
              <w:t>2269,5</w:t>
            </w:r>
          </w:p>
        </w:tc>
        <w:tc>
          <w:tcPr>
            <w:tcW w:w="1276" w:type="dxa"/>
            <w:shd w:val="clear" w:color="auto" w:fill="FFFFFF"/>
          </w:tcPr>
          <w:p w:rsidR="00EC1005" w:rsidRPr="008E568D" w:rsidRDefault="00EC1005" w:rsidP="003B44B3">
            <w:pPr>
              <w:jc w:val="center"/>
              <w:rPr>
                <w:color w:val="FF0000"/>
              </w:rPr>
            </w:pPr>
            <w:r w:rsidRPr="008E568D">
              <w:t>97,9</w:t>
            </w:r>
          </w:p>
        </w:tc>
        <w:tc>
          <w:tcPr>
            <w:tcW w:w="3570" w:type="dxa"/>
            <w:shd w:val="clear" w:color="auto" w:fill="FFFFFF"/>
          </w:tcPr>
          <w:p w:rsidR="00EC1005" w:rsidRPr="008E568D" w:rsidRDefault="00EC1005" w:rsidP="003B44B3">
            <w:pPr>
              <w:rPr>
                <w:color w:val="FF0000"/>
              </w:rPr>
            </w:pPr>
          </w:p>
        </w:tc>
      </w:tr>
      <w:tr w:rsidR="00EC1005" w:rsidRPr="008E568D" w:rsidTr="003B44B3">
        <w:tc>
          <w:tcPr>
            <w:tcW w:w="5948" w:type="dxa"/>
            <w:gridSpan w:val="4"/>
            <w:shd w:val="clear" w:color="auto" w:fill="FFFFFF"/>
          </w:tcPr>
          <w:p w:rsidR="00EC1005" w:rsidRPr="008E568D" w:rsidRDefault="00EC1005" w:rsidP="003B44B3">
            <w:pPr>
              <w:jc w:val="both"/>
              <w:rPr>
                <w:color w:val="000000" w:themeColor="text1"/>
              </w:rPr>
            </w:pPr>
            <w:r w:rsidRPr="008E568D">
              <w:rPr>
                <w:color w:val="000000" w:themeColor="text1"/>
              </w:rPr>
              <w:t>Kreditinis įsiskolinimas (pagal visus finansavimo šaltinius) </w:t>
            </w:r>
          </w:p>
          <w:p w:rsidR="00EC1005" w:rsidRPr="008E568D" w:rsidRDefault="00EC1005" w:rsidP="003B44B3">
            <w:pPr>
              <w:rPr>
                <w:color w:val="FF0000"/>
              </w:rPr>
            </w:pPr>
            <w:r w:rsidRPr="008E568D">
              <w:rPr>
                <w:color w:val="000000" w:themeColor="text1"/>
              </w:rPr>
              <w:t xml:space="preserve">2023 m. sausio 1 d. – 0,221 tūkst. </w:t>
            </w:r>
            <w:proofErr w:type="spellStart"/>
            <w:r w:rsidRPr="008E568D">
              <w:rPr>
                <w:color w:val="000000" w:themeColor="text1"/>
              </w:rPr>
              <w:t>Eur</w:t>
            </w:r>
            <w:proofErr w:type="spellEnd"/>
          </w:p>
        </w:tc>
        <w:tc>
          <w:tcPr>
            <w:tcW w:w="3570" w:type="dxa"/>
            <w:shd w:val="clear" w:color="auto" w:fill="FFFFFF"/>
          </w:tcPr>
          <w:p w:rsidR="00EC1005" w:rsidRPr="008E568D" w:rsidRDefault="00EC1005" w:rsidP="003B44B3">
            <w:pPr>
              <w:rPr>
                <w:color w:val="FF0000"/>
              </w:rPr>
            </w:pPr>
            <w:r w:rsidRPr="008E568D">
              <w:rPr>
                <w:color w:val="000000" w:themeColor="text1"/>
              </w:rPr>
              <w:t>Paslaugų tiekėjų (UAB Lietuvos paštas, UAB „</w:t>
            </w:r>
            <w:proofErr w:type="spellStart"/>
            <w:r w:rsidRPr="008E568D">
              <w:rPr>
                <w:color w:val="000000" w:themeColor="text1"/>
              </w:rPr>
              <w:t>Midgaras</w:t>
            </w:r>
            <w:proofErr w:type="spellEnd"/>
            <w:r w:rsidRPr="008E568D">
              <w:rPr>
                <w:color w:val="000000" w:themeColor="text1"/>
              </w:rPr>
              <w:t xml:space="preserve">“) sąskaitos už gruodžio mėnesį pateiktos sausio mėnesį </w:t>
            </w:r>
          </w:p>
        </w:tc>
      </w:tr>
    </w:tbl>
    <w:p w:rsidR="00EC1005" w:rsidRPr="003127CB" w:rsidRDefault="00EC1005" w:rsidP="00EC1005">
      <w:pPr>
        <w:ind w:firstLine="567"/>
        <w:jc w:val="both"/>
      </w:pPr>
    </w:p>
    <w:p w:rsidR="00EC1005" w:rsidRPr="003127CB" w:rsidRDefault="00EC1005" w:rsidP="00EC1005">
      <w:pPr>
        <w:ind w:right="-22" w:firstLine="603"/>
        <w:jc w:val="both"/>
      </w:pPr>
      <w:r w:rsidRPr="003127CB">
        <w:t xml:space="preserve">Gimnazijoje 2022 m. Klaipėdos miesto savivaldybės administracijos Švietimo skyrius </w:t>
      </w:r>
      <w:r>
        <w:t>vykdė</w:t>
      </w:r>
      <w:r w:rsidRPr="003127CB">
        <w:t xml:space="preserve"> lietuvių kalbos ir literatūros, užsienio (anglų) kalbos, istorijos valstybinių brandos egzaminų organizavim</w:t>
      </w:r>
      <w:r>
        <w:t>o</w:t>
      </w:r>
      <w:r w:rsidRPr="003127CB">
        <w:t xml:space="preserve"> ir vykdym</w:t>
      </w:r>
      <w:r>
        <w:t>o priežiūrą. P</w:t>
      </w:r>
      <w:r w:rsidRPr="003127CB">
        <w:t xml:space="preserve">ažeidimų nenustatyta) </w:t>
      </w:r>
    </w:p>
    <w:p w:rsidR="00EC1005" w:rsidRPr="003127CB" w:rsidRDefault="00EC1005" w:rsidP="00EC1005">
      <w:pPr>
        <w:ind w:right="-22" w:firstLine="603"/>
        <w:jc w:val="both"/>
      </w:pPr>
      <w:r w:rsidRPr="003127CB">
        <w:t>2022 m. Gimnazijoje liko neišspręstos tokios vidaus ir išorės faktorių sąlygotos problemos: 1) dėl buvusio nuotolinio mokymo(</w:t>
      </w:r>
      <w:proofErr w:type="spellStart"/>
      <w:r w:rsidRPr="003127CB">
        <w:t>si</w:t>
      </w:r>
      <w:proofErr w:type="spellEnd"/>
      <w:r w:rsidRPr="003127CB">
        <w:t xml:space="preserve">) organizavimo padaugėjo mokinių, turinčių mokymosi spragų; dėl daugėjančių su ugdymu nesusijusių funkcijų ir veiklų Gimnazijos administracijai būtini papildomi žmogiškieji ištekliai; 2) dalis kabinetų neatitinka higienos reikalavimų, nes neįvestos vandens sistemos, keistina I aukšto koridorių grindų danga, būtina užbaigti elektros instaliacijos atnaujinimą 1 korpuse, pakeisti vandentiekio, kanalizacijos vamzdynus, neveikia vėdinimo sistemos. </w:t>
      </w:r>
    </w:p>
    <w:p w:rsidR="00EC1005" w:rsidRDefault="00EC1005" w:rsidP="00EC1005">
      <w:pPr>
        <w:ind w:firstLine="603"/>
      </w:pPr>
      <w:r w:rsidRPr="003127CB">
        <w:t xml:space="preserve">Planuodama 2023 m. veiklą, Gimnazijos bendruomenė susitarė dėl tokių veiklos prioritetų ir tikslų: atnaujinto ugdymo turinio diegimas 3, 5, 7, I, III klasėse ir </w:t>
      </w:r>
      <w:r w:rsidRPr="003127CB">
        <w:rPr>
          <w:color w:val="000000"/>
        </w:rPr>
        <w:t>sąlygų ugdytis kiekvienam vaikui, teikiant veiksmingą švietimo pagalbą, sudarymas.</w:t>
      </w:r>
    </w:p>
    <w:p w:rsidR="00EC1005" w:rsidRDefault="00EC1005" w:rsidP="00EC1005"/>
    <w:p w:rsidR="00EC1005" w:rsidRDefault="00EC1005" w:rsidP="00EC1005"/>
    <w:p w:rsidR="00EC1005" w:rsidRDefault="00EC1005" w:rsidP="00EC1005">
      <w:r>
        <w:t xml:space="preserve">Direktorė </w:t>
      </w:r>
      <w:r>
        <w:tab/>
      </w:r>
      <w:r>
        <w:tab/>
      </w:r>
      <w:r>
        <w:tab/>
      </w:r>
      <w:r>
        <w:tab/>
      </w:r>
      <w:r>
        <w:tab/>
        <w:t xml:space="preserve">                  Jolita Andrijauskienė</w:t>
      </w:r>
    </w:p>
    <w:p w:rsidR="004273F6" w:rsidRDefault="004273F6" w:rsidP="004273F6">
      <w:pPr>
        <w:jc w:val="both"/>
      </w:pPr>
      <w:bookmarkStart w:id="2" w:name="_GoBack"/>
      <w:bookmarkEnd w:id="2"/>
    </w:p>
    <w:p w:rsidR="004273F6" w:rsidRPr="00832CC9" w:rsidRDefault="004273F6" w:rsidP="004273F6">
      <w:pPr>
        <w:jc w:val="center"/>
      </w:pPr>
      <w:r>
        <w:t>_______________________</w:t>
      </w:r>
    </w:p>
    <w:sectPr w:rsidR="004273F6"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C1005">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4B6DA5"/>
    <w:multiLevelType w:val="hybridMultilevel"/>
    <w:tmpl w:val="248C9462"/>
    <w:lvl w:ilvl="0" w:tplc="3F8C702E">
      <w:numFmt w:val="bullet"/>
      <w:lvlText w:val="–"/>
      <w:lvlJc w:val="left"/>
      <w:pPr>
        <w:ind w:left="1323" w:hanging="360"/>
      </w:pPr>
      <w:rPr>
        <w:rFonts w:ascii="Times New Roman" w:eastAsia="Times New Roman" w:hAnsi="Times New Roman" w:cs="Times New Roman" w:hint="default"/>
      </w:rPr>
    </w:lvl>
    <w:lvl w:ilvl="1" w:tplc="04270003" w:tentative="1">
      <w:start w:val="1"/>
      <w:numFmt w:val="bullet"/>
      <w:lvlText w:val="o"/>
      <w:lvlJc w:val="left"/>
      <w:pPr>
        <w:ind w:left="2043" w:hanging="360"/>
      </w:pPr>
      <w:rPr>
        <w:rFonts w:ascii="Courier New" w:hAnsi="Courier New" w:cs="Courier New" w:hint="default"/>
      </w:rPr>
    </w:lvl>
    <w:lvl w:ilvl="2" w:tplc="04270005" w:tentative="1">
      <w:start w:val="1"/>
      <w:numFmt w:val="bullet"/>
      <w:lvlText w:val=""/>
      <w:lvlJc w:val="left"/>
      <w:pPr>
        <w:ind w:left="2763" w:hanging="360"/>
      </w:pPr>
      <w:rPr>
        <w:rFonts w:ascii="Wingdings" w:hAnsi="Wingdings" w:hint="default"/>
      </w:rPr>
    </w:lvl>
    <w:lvl w:ilvl="3" w:tplc="04270001" w:tentative="1">
      <w:start w:val="1"/>
      <w:numFmt w:val="bullet"/>
      <w:lvlText w:val=""/>
      <w:lvlJc w:val="left"/>
      <w:pPr>
        <w:ind w:left="3483" w:hanging="360"/>
      </w:pPr>
      <w:rPr>
        <w:rFonts w:ascii="Symbol" w:hAnsi="Symbol" w:hint="default"/>
      </w:rPr>
    </w:lvl>
    <w:lvl w:ilvl="4" w:tplc="04270003" w:tentative="1">
      <w:start w:val="1"/>
      <w:numFmt w:val="bullet"/>
      <w:lvlText w:val="o"/>
      <w:lvlJc w:val="left"/>
      <w:pPr>
        <w:ind w:left="4203" w:hanging="360"/>
      </w:pPr>
      <w:rPr>
        <w:rFonts w:ascii="Courier New" w:hAnsi="Courier New" w:cs="Courier New" w:hint="default"/>
      </w:rPr>
    </w:lvl>
    <w:lvl w:ilvl="5" w:tplc="04270005" w:tentative="1">
      <w:start w:val="1"/>
      <w:numFmt w:val="bullet"/>
      <w:lvlText w:val=""/>
      <w:lvlJc w:val="left"/>
      <w:pPr>
        <w:ind w:left="4923" w:hanging="360"/>
      </w:pPr>
      <w:rPr>
        <w:rFonts w:ascii="Wingdings" w:hAnsi="Wingdings" w:hint="default"/>
      </w:rPr>
    </w:lvl>
    <w:lvl w:ilvl="6" w:tplc="04270001" w:tentative="1">
      <w:start w:val="1"/>
      <w:numFmt w:val="bullet"/>
      <w:lvlText w:val=""/>
      <w:lvlJc w:val="left"/>
      <w:pPr>
        <w:ind w:left="5643" w:hanging="360"/>
      </w:pPr>
      <w:rPr>
        <w:rFonts w:ascii="Symbol" w:hAnsi="Symbol" w:hint="default"/>
      </w:rPr>
    </w:lvl>
    <w:lvl w:ilvl="7" w:tplc="04270003" w:tentative="1">
      <w:start w:val="1"/>
      <w:numFmt w:val="bullet"/>
      <w:lvlText w:val="o"/>
      <w:lvlJc w:val="left"/>
      <w:pPr>
        <w:ind w:left="6363" w:hanging="360"/>
      </w:pPr>
      <w:rPr>
        <w:rFonts w:ascii="Courier New" w:hAnsi="Courier New" w:cs="Courier New" w:hint="default"/>
      </w:rPr>
    </w:lvl>
    <w:lvl w:ilvl="8" w:tplc="04270005" w:tentative="1">
      <w:start w:val="1"/>
      <w:numFmt w:val="bullet"/>
      <w:lvlText w:val=""/>
      <w:lvlJc w:val="left"/>
      <w:pPr>
        <w:ind w:left="708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39DA"/>
    <w:rsid w:val="0006079E"/>
    <w:rsid w:val="001D4D63"/>
    <w:rsid w:val="00343D40"/>
    <w:rsid w:val="004273F6"/>
    <w:rsid w:val="004476DD"/>
    <w:rsid w:val="004832C8"/>
    <w:rsid w:val="00597EE8"/>
    <w:rsid w:val="005F495C"/>
    <w:rsid w:val="00832CC9"/>
    <w:rsid w:val="008354D5"/>
    <w:rsid w:val="008E6E82"/>
    <w:rsid w:val="00973B53"/>
    <w:rsid w:val="00996C61"/>
    <w:rsid w:val="00AF7D08"/>
    <w:rsid w:val="00B750B6"/>
    <w:rsid w:val="00C81B7B"/>
    <w:rsid w:val="00CA4D3B"/>
    <w:rsid w:val="00D42B72"/>
    <w:rsid w:val="00D57F27"/>
    <w:rsid w:val="00E33871"/>
    <w:rsid w:val="00E56A73"/>
    <w:rsid w:val="00E70645"/>
    <w:rsid w:val="00EC100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EC1005"/>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5667</Words>
  <Characters>3231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3</cp:revision>
  <dcterms:created xsi:type="dcterms:W3CDTF">2023-06-22T10:09:00Z</dcterms:created>
  <dcterms:modified xsi:type="dcterms:W3CDTF">2023-06-22T10:21:00Z</dcterms:modified>
</cp:coreProperties>
</file>